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79" w:tblpY="292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176"/>
        <w:gridCol w:w="1983"/>
        <w:gridCol w:w="4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拟招收博士后合作导师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对申请者背景要求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大国安全战略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科研能力强，有水平较高论文发表，英语交流能力强，政治学相关专业。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孙吉胜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对外话语体系与话语权、国际关系理论与实践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科研能力强，外语熟练，有相关研究基础。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外交学理论、中俄关系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外语熟练，科研能力强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许军珂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国际争端研究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国际关系或法律或国际政治或外交学专业背景，科研能力强，外语熟练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美国外交与中美关系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科研能力强，有水平较高论文发表，英语交流能力强。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国际关系理论与中东地区研究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科研能力强，问题意识突出，有较高的论文发表水平，英语或阿拉伯语交流能力强。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经济外交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科研能力强，英语或日语或俄语交流能力强。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国际法与全球治理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科研能力强，外语熟练。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比较政府与政治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科研能力强，外语熟练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夏莉萍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海外利益安全与保护、中国外交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社会科学领域博士毕业，熟练掌握至少一门外语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社会科学各领域博士毕业，英语流利，擅长沟通交流，具有文科实验室或智库研究的工作和实习经历优先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余科杰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政党政治与政党外交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科研能力强（已独立发表高质量专业学术论文1-2篇），外语熟练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易显河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国际公法、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国际争端解决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基本功扎实、英语熟练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2023年博士后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招收计划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eastAsia="zh-CN"/>
        </w:rPr>
        <w:t>（根据考核结果，个别岗位可能做出相应调整）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ZGIxMGE5YTQ5ZmFlNjkzODhlNDUxNmRkYTA4MzcifQ=="/>
  </w:docVars>
  <w:rsids>
    <w:rsidRoot w:val="06391F0C"/>
    <w:rsid w:val="06391F0C"/>
    <w:rsid w:val="0BD35A47"/>
    <w:rsid w:val="435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564</Characters>
  <Lines>0</Lines>
  <Paragraphs>0</Paragraphs>
  <TotalTime>1</TotalTime>
  <ScaleCrop>false</ScaleCrop>
  <LinksUpToDate>false</LinksUpToDate>
  <CharactersWithSpaces>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2023-05-16T09:55:00Z</dcterms:created>
  <dc:creator>petites lunettes</dc:creator>
  <cp:lastModifiedBy>petites lunettes</cp:lastModifiedBy>
  <dcterms:modified xsi:type="dcterms:W3CDTF">2023-05-24T03:03:38Z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02C03F195C004853BF02C55E140E0978_11</vt:lpwstr>
  </property>
</Properties>
</file>